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</w:p>
    <w:p w14:paraId="04000000">
      <w:pPr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решению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</w:t>
      </w:r>
    </w:p>
    <w:p w14:paraId="05000000">
      <w:pPr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городской Думы</w:t>
      </w:r>
    </w:p>
    <w:p w14:paraId="06000000">
      <w:pPr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16.12.2025 № 191  </w:t>
      </w:r>
    </w:p>
    <w:p w14:paraId="07000000">
      <w:pPr>
        <w:widowControl w:val="1"/>
        <w:ind/>
        <w:jc w:val="right"/>
        <w:rPr>
          <w:rFonts w:ascii="Times New Roman" w:hAnsi="Times New Roman"/>
          <w:sz w:val="28"/>
        </w:rPr>
      </w:pPr>
    </w:p>
    <w:p w14:paraId="08000000">
      <w:pPr>
        <w:widowControl w:val="1"/>
        <w:ind/>
        <w:jc w:val="right"/>
        <w:rPr>
          <w:rFonts w:ascii="Times New Roman" w:hAnsi="Times New Roman"/>
          <w:sz w:val="28"/>
        </w:rPr>
      </w:pPr>
    </w:p>
    <w:p w14:paraId="09000000">
      <w:pPr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</w:p>
    <w:p w14:paraId="0A000000">
      <w:pPr>
        <w:rPr>
          <w:rFonts w:ascii="Times New Roman" w:hAnsi="Times New Roman"/>
          <w:sz w:val="28"/>
        </w:rPr>
      </w:pPr>
    </w:p>
    <w:p w14:paraId="0B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ПРОГНОЗНЫЙ ПЛАН (ПРОГРАММА)</w:t>
      </w:r>
    </w:p>
    <w:p w14:paraId="0C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приватизации муниципального имущества муниципального образования </w:t>
      </w:r>
      <w:r>
        <w:rPr>
          <w:rFonts w:ascii="Times New Roman" w:hAnsi="Times New Roman"/>
          <w:b w:val="1"/>
          <w:sz w:val="28"/>
        </w:rPr>
        <w:t>Кашинский</w:t>
      </w:r>
      <w:r>
        <w:rPr>
          <w:rFonts w:ascii="Times New Roman" w:hAnsi="Times New Roman"/>
          <w:b w:val="1"/>
          <w:sz w:val="28"/>
        </w:rPr>
        <w:t xml:space="preserve"> муниципальный округ Тверской области </w:t>
      </w:r>
    </w:p>
    <w:p w14:paraId="0D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на 2026–2028 годы</w:t>
      </w:r>
    </w:p>
    <w:p w14:paraId="0E000000">
      <w:pPr>
        <w:widowControl w:val="1"/>
        <w:ind w:firstLine="709"/>
        <w:jc w:val="center"/>
        <w:rPr>
          <w:rFonts w:ascii="Times New Roman" w:hAnsi="Times New Roman"/>
          <w:sz w:val="28"/>
        </w:rPr>
      </w:pPr>
    </w:p>
    <w:p w14:paraId="0F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Раздел I</w:t>
      </w:r>
    </w:p>
    <w:p w14:paraId="10000000">
      <w:pPr>
        <w:widowControl w:val="1"/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Основные направления в сфере приватизации</w:t>
      </w:r>
    </w:p>
    <w:p w14:paraId="11000000">
      <w:pPr>
        <w:widowControl w:val="1"/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муниципального имущества </w:t>
      </w:r>
    </w:p>
    <w:p w14:paraId="12000000">
      <w:pPr>
        <w:widowControl w:val="1"/>
        <w:ind w:firstLine="709"/>
        <w:jc w:val="center"/>
        <w:rPr>
          <w:rFonts w:ascii="Times New Roman" w:hAnsi="Times New Roman"/>
          <w:sz w:val="28"/>
        </w:rPr>
      </w:pPr>
    </w:p>
    <w:p w14:paraId="13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прогнозный план (программа) приватизации муниципального имущества муниципального образования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муниципальный округ Тверской области на 2026–2028 годы (далее – соответственно План приватизации, муниципальное имущество) разработан в соответствии с Федеральным законом от 21.12.2001 № 178-ФЗ «О приватизации государственного и муниципального имущества» (далее – Федеральный закон № 178-ФЗ), Федеральным законом от 22.07.2008 № 159-ФЗ 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(далее – Федеральный закон № 159-ФЗ). </w:t>
      </w:r>
    </w:p>
    <w:p w14:paraId="14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Основными целями реализации Плана приватизации являются повышение эффективности управления муниципальным имуществом, обеспечение планомерности процесса приватизации, продолжение работы по оптимизации структуры муниципального имущества, а также стимулирование привлечения инвестиций в реальный сектор экономики.</w:t>
      </w:r>
    </w:p>
    <w:p w14:paraId="15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Основными задачами приватизации муниципального имущества в                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–202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годах являются:</w:t>
      </w:r>
    </w:p>
    <w:p w14:paraId="16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увеличение поступлений в бюджет Кашинского муниципального округа Тверской области и снижение расходов на содержание запланированного к приватизации муниципального имущества;</w:t>
      </w:r>
    </w:p>
    <w:p w14:paraId="17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выполнение требований Федерального закона № 159-ФЗ.</w:t>
      </w:r>
    </w:p>
    <w:p w14:paraId="18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Достижение указанных целей и реализация поставленных задач будет осуществляться в рамках законодательства Российской Федерации. Согласно законодательству Российской Федерации о приватизации, приватизация муниципального имущества основывается на признании равенства приобретателей (покупателей) муниципального имущества и открытости деятельности органов местного самоуправления.</w:t>
      </w:r>
    </w:p>
    <w:p w14:paraId="19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Рыночная стоимость муниципального имущества, планируемого к приватизации в 2026–2028 годах, определяется в соответствии с Федеральным законом от 29.07.1998 № 135-ФЗ «Об оценочной деятельности в Российской Федерации». </w:t>
      </w:r>
    </w:p>
    <w:p w14:paraId="1A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Исходя из анализа муниципального имущества, включенного в План приватизации, ожидается получение доходов в бюджет Кашинского муниципального округа Тверской области в 2026 году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b w:val="1"/>
          <w:sz w:val="28"/>
        </w:rPr>
        <w:t xml:space="preserve"> 7</w:t>
      </w:r>
      <w:r>
        <w:rPr>
          <w:rFonts w:ascii="Times New Roman" w:hAnsi="Times New Roman"/>
          <w:b w:val="1"/>
          <w:sz w:val="28"/>
        </w:rPr>
        <w:t>9</w:t>
      </w:r>
      <w:r>
        <w:rPr>
          <w:rFonts w:ascii="Times New Roman" w:hAnsi="Times New Roman"/>
          <w:b w:val="1"/>
          <w:sz w:val="28"/>
        </w:rPr>
        <w:t>3 114,76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руб</w:t>
      </w:r>
      <w:r>
        <w:rPr>
          <w:rFonts w:ascii="Times New Roman" w:hAnsi="Times New Roman"/>
          <w:sz w:val="28"/>
        </w:rPr>
        <w:t>.</w:t>
      </w:r>
    </w:p>
    <w:p w14:paraId="1B000000">
      <w:pPr>
        <w:widowControl w:val="1"/>
        <w:ind w:firstLine="708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В 2027 и 2028 годах поступлений в бюджет Кашинского муниципального округа Тверской области от продажи муниципального имущества не планируется.</w:t>
      </w:r>
    </w:p>
    <w:p w14:paraId="1C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>здел II</w:t>
      </w:r>
    </w:p>
    <w:p w14:paraId="1D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Перечень имущества,</w:t>
      </w:r>
    </w:p>
    <w:p w14:paraId="1E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приватизация которого планируется в 2026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b w:val="1"/>
          <w:sz w:val="28"/>
        </w:rPr>
        <w:t>2028 годах</w:t>
      </w:r>
    </w:p>
    <w:p w14:paraId="1F000000">
      <w:pPr>
        <w:widowControl w:val="1"/>
        <w:ind/>
        <w:jc w:val="center"/>
        <w:rPr>
          <w:rFonts w:ascii="Times New Roman" w:hAnsi="Times New Roman"/>
          <w:sz w:val="28"/>
        </w:rPr>
      </w:pPr>
      <w:bookmarkStart w:id="2" w:name="_Hlk203574262"/>
    </w:p>
    <w:p w14:paraId="20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bookmarkStart w:id="3" w:name="_Hlk211430568"/>
      <w:r>
        <w:rPr>
          <w:rFonts w:ascii="Times New Roman" w:hAnsi="Times New Roman"/>
          <w:b w:val="1"/>
          <w:sz w:val="28"/>
        </w:rPr>
        <w:t>Недвижимое имущество</w:t>
      </w:r>
    </w:p>
    <w:tbl>
      <w:tblPr>
        <w:tblStyle w:val="Style_2"/>
        <w:tblW w:type="auto" w:w="0"/>
        <w:tblLayout w:type="fixed"/>
      </w:tblPr>
      <w:tblGrid>
        <w:gridCol w:w="279"/>
        <w:gridCol w:w="1276"/>
        <w:gridCol w:w="1842"/>
        <w:gridCol w:w="1843"/>
        <w:gridCol w:w="1418"/>
        <w:gridCol w:w="1134"/>
        <w:gridCol w:w="1134"/>
        <w:gridCol w:w="842"/>
      </w:tblGrid>
      <w:tr>
        <w:trPr>
          <w:tblHeader/>
        </w:trPr>
        <w:tc>
          <w:tcPr>
            <w:tcW w:type="dxa" w:w="279"/>
          </w:tcPr>
          <w:p w14:paraId="21000000">
            <w:pPr>
              <w:widowControl w:val="1"/>
              <w:ind w:left="-120"/>
              <w:jc w:val="center"/>
              <w:rPr>
                <w:rFonts w:ascii="Times New Roman" w:hAnsi="Times New Roman"/>
                <w:b w:val="1"/>
              </w:rPr>
            </w:pPr>
            <w:bookmarkStart w:id="4" w:name="_Hlk157777794"/>
            <w:r>
              <w:rPr>
                <w:rFonts w:ascii="Times New Roman" w:hAnsi="Times New Roman"/>
                <w:b w:val="1"/>
              </w:rPr>
              <w:t>№ п/п</w:t>
            </w:r>
          </w:p>
        </w:tc>
        <w:tc>
          <w:tcPr>
            <w:tcW w:type="dxa" w:w="1276"/>
          </w:tcPr>
          <w:p w14:paraId="22000000">
            <w:pPr>
              <w:widowControl w:val="1"/>
              <w:ind w:left="-77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Наименова</w:t>
            </w:r>
            <w:r>
              <w:rPr>
                <w:rFonts w:ascii="Times New Roman" w:hAnsi="Times New Roman"/>
                <w:b w:val="1"/>
              </w:rPr>
              <w:t xml:space="preserve"> </w:t>
            </w:r>
            <w:r>
              <w:rPr>
                <w:rFonts w:ascii="Times New Roman" w:hAnsi="Times New Roman"/>
                <w:b w:val="1"/>
              </w:rPr>
              <w:t>ние</w:t>
            </w:r>
            <w:r>
              <w:rPr>
                <w:rFonts w:ascii="Times New Roman" w:hAnsi="Times New Roman"/>
                <w:b w:val="1"/>
              </w:rPr>
              <w:t xml:space="preserve"> объекта</w:t>
            </w:r>
          </w:p>
        </w:tc>
        <w:tc>
          <w:tcPr>
            <w:tcW w:type="dxa" w:w="1842"/>
          </w:tcPr>
          <w:p w14:paraId="23000000">
            <w:pPr>
              <w:widowControl w:val="1"/>
              <w:ind w:left="-89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Адрес (местонахождение) объекта</w:t>
            </w:r>
          </w:p>
        </w:tc>
        <w:tc>
          <w:tcPr>
            <w:tcW w:type="dxa" w:w="1843"/>
          </w:tcPr>
          <w:p w14:paraId="24000000">
            <w:pPr>
              <w:widowControl w:val="1"/>
              <w:ind w:left="-106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Индивидуализирующие характеристики объекта</w:t>
            </w:r>
          </w:p>
        </w:tc>
        <w:tc>
          <w:tcPr>
            <w:tcW w:type="dxa" w:w="1418"/>
          </w:tcPr>
          <w:p w14:paraId="25000000">
            <w:pPr>
              <w:widowControl w:val="1"/>
              <w:ind w:left="-108" w:right="-101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Ограничения (обременения) имущества</w:t>
            </w:r>
          </w:p>
        </w:tc>
        <w:tc>
          <w:tcPr>
            <w:tcW w:type="dxa" w:w="1134"/>
          </w:tcPr>
          <w:p w14:paraId="26000000">
            <w:pPr>
              <w:widowControl w:val="1"/>
              <w:ind w:left="-113" w:right="-110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Предполагаемая цена продажи (без НДС), руб.</w:t>
            </w:r>
          </w:p>
        </w:tc>
        <w:tc>
          <w:tcPr>
            <w:tcW w:type="dxa" w:w="1134"/>
          </w:tcPr>
          <w:p w14:paraId="27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Способ приватизации</w:t>
            </w:r>
          </w:p>
        </w:tc>
        <w:tc>
          <w:tcPr>
            <w:tcW w:type="dxa" w:w="842"/>
          </w:tcPr>
          <w:p w14:paraId="28000000">
            <w:pPr>
              <w:widowControl w:val="1"/>
              <w:ind w:left="-113" w:right="-120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Исполнение</w:t>
            </w:r>
          </w:p>
        </w:tc>
      </w:tr>
      <w:tr>
        <w:trPr>
          <w:trHeight w:hRule="atLeast" w:val="422"/>
        </w:trPr>
        <w:tc>
          <w:tcPr>
            <w:tcW w:type="dxa" w:w="9768"/>
            <w:gridSpan w:val="8"/>
            <w:vAlign w:val="center"/>
          </w:tcPr>
          <w:p w14:paraId="29000000">
            <w:pPr>
              <w:widowControl w:val="1"/>
              <w:ind w:left="-22"/>
              <w:jc w:val="center"/>
              <w:rPr>
                <w:rFonts w:ascii="Times New Roman" w:hAnsi="Times New Roman"/>
                <w:b w:val="1"/>
              </w:rPr>
            </w:pPr>
            <w:bookmarkStart w:id="5" w:name="_Hlk157779787"/>
            <w:r>
              <w:rPr>
                <w:rFonts w:ascii="Times New Roman" w:hAnsi="Times New Roman"/>
                <w:b w:val="1"/>
              </w:rPr>
              <w:t>Предполагаемый срок приватизации - 2026 год</w:t>
            </w:r>
            <w:bookmarkEnd w:id="5"/>
            <w:bookmarkEnd w:id="3"/>
          </w:p>
        </w:tc>
      </w:tr>
      <w:tr>
        <w:tc>
          <w:tcPr>
            <w:tcW w:type="dxa" w:w="279"/>
          </w:tcPr>
          <w:p w14:paraId="2A000000">
            <w:pPr>
              <w:widowControl w:val="1"/>
              <w:ind w:left="-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276"/>
          </w:tcPr>
          <w:p w14:paraId="2B000000">
            <w:pPr>
              <w:widowControl w:val="1"/>
              <w:ind w:left="-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е </w:t>
            </w:r>
            <w:r>
              <w:rPr>
                <w:rFonts w:ascii="Times New Roman" w:hAnsi="Times New Roman"/>
              </w:rPr>
              <w:t>помещение</w:t>
            </w:r>
          </w:p>
          <w:p w14:paraId="2C000000">
            <w:pPr>
              <w:widowControl w:val="1"/>
              <w:ind w:left="-77"/>
              <w:rPr>
                <w:rFonts w:ascii="Times New Roman" w:hAnsi="Times New Roman"/>
              </w:rPr>
            </w:pPr>
          </w:p>
        </w:tc>
        <w:tc>
          <w:tcPr>
            <w:tcW w:type="dxa" w:w="1842"/>
          </w:tcPr>
          <w:p w14:paraId="2D000000">
            <w:pPr>
              <w:widowControl w:val="1"/>
              <w:ind w:left="-10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Тверская область,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муниципальный округ, </w:t>
            </w:r>
            <w:r>
              <w:rPr>
                <w:rFonts w:ascii="Times New Roman" w:hAnsi="Times New Roman"/>
              </w:rPr>
              <w:t>город Кашин, площадь Пролетарская, дом 23, помещение 13</w:t>
            </w:r>
          </w:p>
        </w:tc>
        <w:tc>
          <w:tcPr>
            <w:tcW w:type="dxa" w:w="1843"/>
          </w:tcPr>
          <w:p w14:paraId="2E000000">
            <w:pPr>
              <w:widowControl w:val="1"/>
              <w:ind/>
              <w:jc w:val="both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 xml:space="preserve">Назначение: нежилое Кадастровый номер </w:t>
            </w:r>
            <w:r>
              <w:rPr>
                <w:rFonts w:ascii="Times New Roman" w:hAnsi="Times New Roman"/>
              </w:rPr>
              <w:t>помещения</w:t>
            </w:r>
            <w:r>
              <w:rPr>
                <w:rFonts w:ascii="Times New Roman" w:hAnsi="Times New Roman"/>
              </w:rPr>
              <w:t>: 69:</w:t>
            </w:r>
            <w:r>
              <w:rPr>
                <w:rFonts w:ascii="Times New Roman" w:hAnsi="Times New Roman"/>
              </w:rPr>
              <w:t>41</w:t>
            </w:r>
            <w:r>
              <w:rPr>
                <w:rFonts w:ascii="Times New Roman" w:hAnsi="Times New Roman"/>
              </w:rPr>
              <w:t>:0</w:t>
            </w:r>
            <w:r>
              <w:rPr>
                <w:rFonts w:ascii="Times New Roman" w:hAnsi="Times New Roman"/>
              </w:rPr>
              <w:t>010311:142</w:t>
            </w:r>
            <w:r>
              <w:rPr>
                <w:rFonts w:ascii="Times New Roman" w:hAnsi="Times New Roman"/>
              </w:rPr>
              <w:t xml:space="preserve"> Площадь: 5</w:t>
            </w:r>
            <w:r>
              <w:rPr>
                <w:rFonts w:ascii="Times New Roman" w:hAnsi="Times New Roman"/>
              </w:rPr>
              <w:t>5,</w:t>
            </w:r>
            <w:r>
              <w:rPr>
                <w:rFonts w:ascii="Times New Roman" w:hAnsi="Times New Roman"/>
              </w:rPr>
              <w:t>1 м</w:t>
            </w:r>
            <w:r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418"/>
          </w:tcPr>
          <w:p w14:paraId="2F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Имеются*</w:t>
            </w:r>
          </w:p>
        </w:tc>
        <w:tc>
          <w:tcPr>
            <w:tcW w:type="dxa" w:w="1134"/>
          </w:tcPr>
          <w:p w14:paraId="30000000">
            <w:pPr>
              <w:widowControl w:val="1"/>
              <w:ind w:right="-10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</w:t>
            </w:r>
            <w:r>
              <w:rPr>
                <w:rFonts w:ascii="Times New Roman" w:hAnsi="Times New Roman"/>
              </w:rPr>
              <w:t> 803,28</w:t>
            </w:r>
          </w:p>
        </w:tc>
        <w:tc>
          <w:tcPr>
            <w:tcW w:type="dxa" w:w="1134"/>
          </w:tcPr>
          <w:p w14:paraId="31000000">
            <w:pPr>
              <w:widowControl w:val="1"/>
              <w:ind w:left="-107" w:right="-1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Открытый аукцион</w:t>
            </w:r>
          </w:p>
        </w:tc>
        <w:tc>
          <w:tcPr>
            <w:tcW w:type="dxa" w:w="842"/>
          </w:tcPr>
          <w:p w14:paraId="32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79"/>
          </w:tcPr>
          <w:p w14:paraId="33000000">
            <w:pPr>
              <w:widowControl w:val="1"/>
              <w:ind w:left="-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276"/>
          </w:tcPr>
          <w:p w14:paraId="34000000">
            <w:pPr>
              <w:widowControl w:val="1"/>
              <w:ind w:left="-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Нежилое </w:t>
            </w:r>
            <w:r>
              <w:rPr>
                <w:rFonts w:ascii="Times New Roman" w:hAnsi="Times New Roman"/>
              </w:rPr>
              <w:t>помещение</w:t>
            </w:r>
          </w:p>
        </w:tc>
        <w:tc>
          <w:tcPr>
            <w:tcW w:type="dxa" w:w="1842"/>
          </w:tcPr>
          <w:p w14:paraId="35000000">
            <w:pPr>
              <w:widowControl w:val="1"/>
              <w:ind w:left="-10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Тверская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область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муниципальный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округ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город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Кашин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площадь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Пролетарская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дом</w:t>
            </w:r>
            <w:r>
              <w:rPr>
                <w:rFonts w:ascii="Times New Roman" w:hAnsi="Times New Roman"/>
              </w:rPr>
              <w:t xml:space="preserve"> 23, </w:t>
            </w:r>
            <w:r>
              <w:rPr>
                <w:rFonts w:ascii="Times New Roman" w:hAnsi="Times New Roman"/>
              </w:rPr>
              <w:t>помещение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1843"/>
          </w:tcPr>
          <w:p w14:paraId="36000000">
            <w:pPr>
              <w:widowControl w:val="1"/>
              <w:ind/>
              <w:jc w:val="both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 xml:space="preserve">Назначение: нежилое Кадастровый номер </w:t>
            </w:r>
            <w:r>
              <w:rPr>
                <w:rFonts w:ascii="Times New Roman" w:hAnsi="Times New Roman"/>
              </w:rPr>
              <w:t>помещения</w:t>
            </w:r>
            <w:r>
              <w:rPr>
                <w:rFonts w:ascii="Times New Roman" w:hAnsi="Times New Roman"/>
              </w:rPr>
              <w:t>: 69:</w:t>
            </w:r>
            <w:r>
              <w:rPr>
                <w:rFonts w:ascii="Times New Roman" w:hAnsi="Times New Roman"/>
              </w:rPr>
              <w:t>41</w:t>
            </w:r>
            <w:r>
              <w:rPr>
                <w:rFonts w:ascii="Times New Roman" w:hAnsi="Times New Roman"/>
              </w:rPr>
              <w:t>:0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0311:141</w:t>
            </w:r>
            <w:r>
              <w:rPr>
                <w:rFonts w:ascii="Times New Roman" w:hAnsi="Times New Roman"/>
              </w:rPr>
              <w:t xml:space="preserve"> Площадь: </w:t>
            </w:r>
            <w:r>
              <w:rPr>
                <w:rFonts w:ascii="Times New Roman" w:hAnsi="Times New Roman"/>
              </w:rPr>
              <w:t>45,9</w:t>
            </w:r>
            <w:r>
              <w:rPr>
                <w:rFonts w:ascii="Times New Roman" w:hAnsi="Times New Roman"/>
              </w:rPr>
              <w:t xml:space="preserve"> м</w:t>
            </w:r>
            <w:r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418"/>
          </w:tcPr>
          <w:p w14:paraId="37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Имеются*</w:t>
            </w:r>
          </w:p>
        </w:tc>
        <w:tc>
          <w:tcPr>
            <w:tcW w:type="dxa" w:w="1134"/>
          </w:tcPr>
          <w:p w14:paraId="38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1 311,48</w:t>
            </w:r>
          </w:p>
        </w:tc>
        <w:tc>
          <w:tcPr>
            <w:tcW w:type="dxa" w:w="1134"/>
          </w:tcPr>
          <w:p w14:paraId="39000000">
            <w:pPr>
              <w:widowControl w:val="1"/>
              <w:ind w:left="-107" w:right="-111"/>
            </w:pPr>
            <w:r>
              <w:rPr>
                <w:rFonts w:ascii="Times New Roman" w:hAnsi="Times New Roman"/>
              </w:rPr>
              <w:t>Открытый аукцион</w:t>
            </w:r>
            <w:bookmarkEnd w:id="4"/>
          </w:p>
        </w:tc>
        <w:tc>
          <w:tcPr>
            <w:tcW w:type="dxa" w:w="842"/>
          </w:tcPr>
          <w:p w14:paraId="3A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79"/>
          </w:tcPr>
          <w:p w14:paraId="3B000000">
            <w:pPr>
              <w:widowControl w:val="1"/>
              <w:ind w:left="-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6"/>
          </w:tcPr>
          <w:p w14:paraId="3C000000">
            <w:pPr>
              <w:widowControl w:val="1"/>
              <w:ind w:left="-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здание (дом культуры) с земельным участком</w:t>
            </w:r>
          </w:p>
        </w:tc>
        <w:tc>
          <w:tcPr>
            <w:tcW w:type="dxa" w:w="1842"/>
          </w:tcPr>
          <w:p w14:paraId="3D000000">
            <w:pPr>
              <w:widowControl w:val="1"/>
              <w:ind w:left="-10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Тверская область,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муниципальный округ, деревня </w:t>
            </w:r>
            <w:r>
              <w:rPr>
                <w:rFonts w:ascii="Times New Roman" w:hAnsi="Times New Roman"/>
              </w:rPr>
              <w:t>Фалево</w:t>
            </w:r>
            <w:r>
              <w:rPr>
                <w:rFonts w:ascii="Times New Roman" w:hAnsi="Times New Roman"/>
              </w:rPr>
              <w:t>, улица Школьная, дом 4</w:t>
            </w:r>
          </w:p>
        </w:tc>
        <w:tc>
          <w:tcPr>
            <w:tcW w:type="dxa" w:w="1843"/>
          </w:tcPr>
          <w:p w14:paraId="3E000000">
            <w:pPr>
              <w:widowControl w:val="1"/>
              <w:ind/>
              <w:jc w:val="both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Назначение: нежилое Кадастровый номер здания: 69:12:0120101:142 Площадь здания: 281,6 м</w:t>
            </w:r>
            <w:r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 Кадастровый номер земельного участка: 69:12:0120101:90 Площадь земельного участка: 1248 м</w:t>
            </w:r>
            <w:r>
              <w:rPr>
                <w:rFonts w:ascii="Times New Roman" w:hAnsi="Times New Roman"/>
                <w:vertAlign w:val="superscript"/>
              </w:rPr>
              <w:t xml:space="preserve">2   </w:t>
            </w:r>
          </w:p>
        </w:tc>
        <w:tc>
          <w:tcPr>
            <w:tcW w:type="dxa" w:w="1418"/>
          </w:tcPr>
          <w:p w14:paraId="3F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имеются</w:t>
            </w:r>
          </w:p>
        </w:tc>
        <w:tc>
          <w:tcPr>
            <w:tcW w:type="dxa" w:w="1134"/>
          </w:tcPr>
          <w:p w14:paraId="40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530 000,00</w:t>
            </w:r>
          </w:p>
        </w:tc>
        <w:tc>
          <w:tcPr>
            <w:tcW w:type="dxa" w:w="1134"/>
          </w:tcPr>
          <w:p w14:paraId="41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Открытый аукцион</w:t>
            </w:r>
          </w:p>
        </w:tc>
        <w:tc>
          <w:tcPr>
            <w:tcW w:type="dxa" w:w="842"/>
          </w:tcPr>
          <w:p w14:paraId="42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658"/>
            <w:gridSpan w:val="5"/>
          </w:tcPr>
          <w:p w14:paraId="43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bookmarkStart w:id="6" w:name="_Hlk196483291"/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type="dxa" w:w="3110"/>
            <w:gridSpan w:val="3"/>
          </w:tcPr>
          <w:p w14:paraId="44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  <w:r>
              <w:rPr>
                <w:rFonts w:ascii="Times New Roman" w:hAnsi="Times New Roman"/>
              </w:rPr>
              <w:t>3 114,76</w:t>
            </w:r>
          </w:p>
        </w:tc>
      </w:tr>
    </w:tbl>
    <w:p w14:paraId="45000000">
      <w:pPr>
        <w:widowControl w:val="1"/>
        <w:ind/>
        <w:jc w:val="both"/>
        <w:rPr>
          <w:rFonts w:ascii="Times New Roman" w:hAnsi="Times New Roman"/>
          <w:sz w:val="24"/>
        </w:rPr>
      </w:pPr>
      <w:bookmarkEnd w:id="6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*помещение входит в состав Ансамбля торговой площади, кон. XVIII — нач. XX вв., который является выявленным объектом культурного наследия (приказ Комитета по охране историко-культурного наследия от 30.12.1999 № 68).</w:t>
      </w:r>
    </w:p>
    <w:p w14:paraId="46000000">
      <w:pPr>
        <w:widowControl w:val="1"/>
        <w:ind w:firstLine="708"/>
        <w:jc w:val="both"/>
        <w:outlineLvl w:val="0"/>
        <w:rPr>
          <w:rFonts w:ascii="Times New Roman" w:hAnsi="Times New Roman"/>
          <w:sz w:val="24"/>
        </w:rPr>
      </w:pPr>
      <w:bookmarkEnd w:id="2"/>
    </w:p>
    <w:p w14:paraId="47000000">
      <w:pPr>
        <w:widowControl w:val="1"/>
        <w:ind/>
        <w:jc w:val="right"/>
        <w:rPr>
          <w:rFonts w:ascii="Times New Roman" w:hAnsi="Times New Roman"/>
          <w:sz w:val="28"/>
        </w:rPr>
      </w:pPr>
    </w:p>
    <w:p w14:paraId="48000000"/>
    <w:sectPr>
      <w:headerReference r:id="rId1" w:type="default"/>
      <w:pgSz w:h="16838" w:orient="portrait" w:w="11906"/>
      <w:pgMar w:bottom="567" w:footer="0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59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0" w:line="240" w:lineRule="auto"/>
      <w:ind/>
    </w:pPr>
    <w:rPr>
      <w:rFonts w:ascii="Tms Rmn" w:hAnsi="Tms Rmn"/>
      <w:color w:val="000000"/>
      <w:sz w:val="20"/>
    </w:rPr>
  </w:style>
  <w:style w:default="1" w:styleId="Style_3_ch" w:type="character">
    <w:name w:val="Normal"/>
    <w:link w:val="Style_3"/>
    <w:rPr>
      <w:rFonts w:ascii="Tms Rmn" w:hAnsi="Tms Rm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header"/>
    <w:basedOn w:val="Style_3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footer"/>
    <w:basedOn w:val="Style_3"/>
    <w:link w:val="Style_20_ch"/>
    <w:pPr>
      <w:widowControl w:val="1"/>
      <w:tabs>
        <w:tab w:leader="none" w:pos="4677" w:val="center"/>
        <w:tab w:leader="none" w:pos="9355" w:val="right"/>
      </w:tabs>
      <w:ind/>
    </w:pPr>
  </w:style>
  <w:style w:styleId="Style_20_ch" w:type="character">
    <w:name w:val="footer"/>
    <w:basedOn w:val="Style_3_ch"/>
    <w:link w:val="Style_20"/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" w:type="table">
    <w:name w:val="Table Grid"/>
    <w:basedOn w:val="Style_26"/>
    <w:pPr>
      <w:widowControl w:val="1"/>
      <w:spacing w:after="0" w:line="240" w:lineRule="auto"/>
      <w:ind/>
    </w:pPr>
    <w:rPr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styles.xml" Type="http://schemas.openxmlformats.org/officeDocument/2006/relationships/styles"/>
  <Relationship Id="rId1" Target="header1.xml" Type="http://schemas.openxmlformats.org/officeDocument/2006/relationships/header"/>
  <Relationship Id="rId7" Target="theme/theme1.xml" Type="http://schemas.openxmlformats.org/officeDocument/2006/relationships/theme"/>
  <Relationship Id="rId5" Target="stylesWithEffects.xml" Type="http://schemas.microsoft.com/office/2007/relationships/stylesWithEffect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6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MyOffice-CoreFramework-Windows/39-1403.1128.10324.1037.1@e8ff5f727e334356b492384cca4cf28c85978f47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2025-11-21T05:49:00Z</dcterms:created>
  <dcterms:modified xsi:type="dcterms:W3CDTF">2025-12-17T12:12:54Z</dcterms:modified>
</cp:coreProperties>
</file>